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b62dafef480e45b0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spacing w:after="240"/>
      </w:pPr>
      <w:r>
        <w:rPr>
          <w:rFonts w:ascii="Carlito" w:hAnsi="Carlito" w:eastAsia="Carlito" w:cs="Carlito"/>
          <w:b/>
          <w:bCs/>
          <w:sz w:val="52"/>
        </w:rPr>
        <w:t xml:space="preserve">Delivery review minutes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14 September 2026 | Facilitator: Jordan Lee | Duration: 30 minutes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Attendees: Product, Engineering, Operations and Support.</w:t>
      </w:r>
    </w:p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Decisions</w:t>
      </w:r>
    </w:p>
    <w:p>
      <w:pPr>
        <w:pStyle w:val="ListParagraph"/>
        <w:numPr>
          <w:ilvl w:val="0"/>
          <w:numId w:val="1"/>
        </w:numPr>
        <w:spacing w:after="140"/>
      </w:pPr>
      <w:r>
        <w:rPr>
          <w:rFonts w:ascii="Carlito" w:hAnsi="Carlito" w:eastAsia="Carlito" w:cs="Carlito"/>
          <w:sz w:val="22"/>
        </w:rPr>
        <w:t xml:space="preserve">Start the pilot with the support team before inviting all departments.</w:t>
      </w:r>
    </w:p>
    <w:p>
      <w:pPr>
        <w:pStyle w:val="ListParagraph"/>
        <w:numPr>
          <w:ilvl w:val="0"/>
          <w:numId w:val="1"/>
        </w:numPr>
        <w:spacing w:after="140"/>
      </w:pPr>
      <w:r>
        <w:rPr>
          <w:rFonts w:ascii="Carlito" w:hAnsi="Carlito" w:eastAsia="Carlito" w:cs="Carlito"/>
          <w:sz w:val="22"/>
        </w:rPr>
        <w:t xml:space="preserve">Keep the current escalation route during the first two weeks.</w:t>
      </w:r>
    </w:p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Actions to follow up</w:t>
      </w:r>
    </w:p>
    <w:tbl>
      <w:tblPr>
        <w:tblStyle w:val="TableGrid"/>
        <w:tblW w:w="5000" w:type="pct"/>
        <w:tblLayout w:type="fixed"/>
        <w:tblLook w:val="04A0"/>
      </w:tblPr>
      <w:tblGrid>
        <w:gridCol w:w="4680"/>
        <w:gridCol w:w="2340"/>
        <w:gridCol w:w="2340"/>
      </w:tblGrid>
      <w:tr>
        <w:tc>
          <w:tcPr>
            <w:tcW w:w="250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Action</w:t>
            </w:r>
          </w:p>
        </w:tc>
        <w:tc>
          <w:tcPr>
            <w:tcW w:w="125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Owner</w:t>
            </w:r>
          </w:p>
        </w:tc>
        <w:tc>
          <w:tcPr>
            <w:tcW w:w="125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Due</w:t>
            </w:r>
          </w:p>
        </w:tc>
      </w:tr>
      <w:tr>
        <w:tc>
          <w:tcPr>
            <w:tcW w:w="2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Confirm pilot participants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Product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18 September</w:t>
            </w:r>
          </w:p>
        </w:tc>
      </w:tr>
      <w:tr>
        <w:tc>
          <w:tcPr>
            <w:tcW w:w="2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Publish the support guide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Support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21 September</w:t>
            </w:r>
          </w:p>
        </w:tc>
      </w:tr>
      <w:tr>
        <w:tc>
          <w:tcPr>
            <w:tcW w:w="2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Exercise recovery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Operations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23 September</w:t>
            </w:r>
          </w:p>
        </w:tc>
      </w:tr>
    </w:tbl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Next meeting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28 September: review pilot feedback and decide whether to expand access.</w:t>
      </w:r>
    </w:p>
    <w:sectPr w:rsidR="96E4A84E">
      <w:headerReference w:type="default" r:id="Rc6dfc13eba9e4f68"/>
      <w:footerReference w:type="default" r:id="Reed83c123523410d"/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p>
    <w:pPr/>
    <w:r>
      <w:t xml:space="preserve">Sample meeting record | Internal working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p>
    <w:pPr/>
    <w:r>
      <w:t xml:space="preserve">NORTHWIND / DELIVERY 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4A75AB"/>
    <w:multiLevelType w:val="hybridMultilevel"/>
    <w:tmpl w:val="934E79A6"/>
    <w:lvl w:ilvl="0" w:tplc="0409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header" Target="header1.xml" Id="Rc6dfc13eba9e4f68" />
  <Relationship Type="http://schemas.openxmlformats.org/officeDocument/2006/relationships/footer" Target="footer1.xml" Id="Reed83c123523410d" />
  <Relationship Type="http://schemas.openxmlformats.org/officeDocument/2006/relationships/numbering" Target="numbering.xml" Id="Rc440ce97d412477b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