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9d2e4dd625fa48be" />
  <Relationship Type="http://schemas.openxmlformats.org/package/2006/relationships/metadata/core-properties" Target="package/services/metadata/core-properties/55b2919cddbb4350bf0ff14b382f06f1.psmdcp" Id="R97eae28d22f84ac3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keepNext/>
        <w:spacing w:before="0" w:after="280"/>
      </w:pPr>
      <w:r>
        <w:rPr>
          <w:rFonts w:ascii="Carlito" w:hAnsi="Carlito" w:eastAsia="Carlito" w:cs="Carlito"/>
          <w:b/>
          <w:bCs/>
          <w:color w:val="17365D"/>
          <w:sz w:val="52"/>
        </w:rPr>
        <w:t xml:space="preserve">Post-incident review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NORTHWIND / INCIDENT INC-042 / SYNTHETIC SCENARIO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A queue configuration change delayed request acknowledgements for 38 minutes. No request records were lost. The review focuses on contributing conditions and corrective work.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What happened</w:t>
      </w:r>
    </w:p>
    <w:tbl>
      <w:tblPr>
        <w:tblStyle w:val="TableGrid"/>
        <w:tblW w:w="5000" w:type="pct"/>
        <w:tblLayout w:type="fixed"/>
        <w:tblLook w:val="04A0"/>
      </w:tblPr>
      <w:tblGrid>
        <w:gridCol w:w="2340"/>
        <w:gridCol w:w="1872"/>
        <w:gridCol w:w="2808"/>
        <w:gridCol w:w="2340"/>
      </w:tblGrid>
      <w:tr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Time (UTC)</w:t>
            </w:r>
          </w:p>
        </w:tc>
        <w:tc>
          <w:tcPr>
            <w:tcW w:w="10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Event</w:t>
            </w:r>
          </w:p>
        </w:tc>
        <w:tc>
          <w:tcPr>
            <w:tcW w:w="150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Evidence</w:t>
            </w:r>
          </w:p>
        </w:tc>
        <w:tc>
          <w:tcPr>
            <w:tcW w:w="1250" w:type="pct"/>
            <w:shd w:val="clear" w:fill="17365D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b/>
                <w:bCs/>
                <w:color w:val="FFFFFF"/>
                <w:sz w:val="20"/>
              </w:rPr>
              <w:t xml:space="preserve">Effect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09:10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Queue change applied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Change log CH-014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New acknowledgements wait</w:t>
            </w:r>
          </w:p>
        </w:tc>
      </w:tr>
      <w:tr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09:18</w:t>
            </w:r>
          </w:p>
        </w:tc>
        <w:tc>
          <w:tcPr>
            <w:tcW w:w="10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Delay alert raised</w:t>
            </w:r>
          </w:p>
        </w:tc>
        <w:tc>
          <w:tcPr>
            <w:tcW w:w="15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Queue-age monitor</w:t>
            </w:r>
          </w:p>
        </w:tc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Operations investigates</w:t>
            </w:r>
          </w:p>
        </w:tc>
      </w:tr>
      <w:tr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09:36</w:t>
            </w:r>
          </w:p>
        </w:tc>
        <w:tc>
          <w:tcPr>
            <w:tcW w:w="10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Previous config restored</w:t>
            </w:r>
          </w:p>
        </w:tc>
        <w:tc>
          <w:tcPr>
            <w:tcW w:w="150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Recovery log</w:t>
            </w:r>
          </w:p>
        </w:tc>
        <w:tc>
          <w:tcPr>
            <w:tcW w:w="1250" w:type="pct"/>
            <w:shd w:val="clear" w:fill="FFFFFF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Queue drains</w:t>
            </w:r>
          </w:p>
        </w:tc>
      </w:tr>
      <w:tr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09:48</w:t>
            </w:r>
          </w:p>
        </w:tc>
        <w:tc>
          <w:tcPr>
            <w:tcW w:w="10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Service verified</w:t>
            </w:r>
          </w:p>
        </w:tc>
        <w:tc>
          <w:tcPr>
            <w:tcW w:w="150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Delivery checks</w:t>
            </w:r>
          </w:p>
        </w:tc>
        <w:tc>
          <w:tcPr>
            <w:tcW w:w="1250" w:type="pct"/>
            <w:shd w:val="clear" w:fill="F1F5F9"/>
            <w:tcMar>
              <w:top w:w="79" w:type="dxa"/>
              <w:left w:w="91" w:type="dxa"/>
              <w:bottom w:w="79" w:type="dxa"/>
              <w:right w:w="91" w:type="dxa"/>
            </w:tcMar>
          </w:tcPr>
          <w:p>
            <w:pPr>
              <w:spacing w:after="40"/>
            </w:pPr>
            <w:r>
              <w:rPr>
                <w:rFonts w:ascii="Carlito" w:hAnsi="Carlito" w:eastAsia="Carlito" w:cs="Carlito"/>
                <w:color w:val="243247"/>
                <w:sz w:val="20"/>
              </w:rPr>
              <w:t xml:space="preserve">Normal operation resumes</w:t>
            </w:r>
          </w:p>
        </w:tc>
      </w:tr>
    </w:tbl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Contributing conditions</w:t>
      </w:r>
    </w:p>
    <w:p>
      <w:pPr>
        <w:spacing w:before="0" w:after="140"/>
      </w:pPr>
      <w:r>
        <w:rPr>
          <w:rFonts w:ascii="Carlito" w:hAnsi="Carlito" w:eastAsia="Carlito" w:cs="Carlito"/>
          <w:sz w:val="22"/>
        </w:rPr>
        <w:t xml:space="preserve">The change passed a basic send check, but the test did not include a backlog. The monitor detected delay; the runbook lacked the configuration rollback step. These are sample observations, not a finding about a real system.</w:t>
      </w:r>
    </w:p>
    <w:p>
      <w:pPr>
        <w:pStyle w:val="Heading2"/>
        <w:keepNext/>
        <w:spacing w:before="280" w:after="160"/>
      </w:pPr>
      <w:r>
        <w:rPr>
          <w:rFonts w:ascii="Carlito" w:hAnsi="Carlito" w:eastAsia="Carlito" w:cs="Carlito"/>
          <w:b/>
          <w:bCs/>
          <w:color w:val="17365D"/>
          <w:sz w:val="30"/>
        </w:rPr>
        <w:t xml:space="preserve">Next actions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Engineering: add a backlog case to the change check.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Operations: rehearse the documented rollback.</w:t>
      </w:r>
    </w:p>
    <w:p>
      <w:pPr>
        <w:pStyle w:val="ListParagraph"/>
        <w:numPr>
          <w:ilvl w:val="0"/>
          <w:numId w:val="1"/>
        </w:numPr>
        <w:spacing w:before="0" w:after="140"/>
      </w:pPr>
      <w:r>
        <w:rPr>
          <w:rFonts w:ascii="Carlito" w:hAnsi="Carlito" w:eastAsia="Carlito" w:cs="Carlito"/>
          <w:sz w:val="22"/>
        </w:rPr>
        <w:t xml:space="preserve">Service owner: verify the actions in the next review.</w:t>
      </w:r>
    </w:p>
    <w:sectPr w:rsidR="91BF7198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D516B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38bccdf460134b2d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