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smdcp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d6bfc0bb98fe40dd" />
  <Relationship Type="http://schemas.openxmlformats.org/package/2006/relationships/metadata/core-properties" Target="package/services/metadata/core-properties/ef8c321ab45a4c89a3a7cb37a80cb960.psmdcp" Id="Rf8dfeb5f89514665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  <w:spacing w:after="180"/>
      </w:pPr>
      <w:r>
        <w:rPr>
          <w:rFonts w:ascii="Carlito" w:hAnsi="Carlito" w:eastAsia="Carlito" w:cs="Carlito"/>
          <w:sz w:val="52"/>
        </w:rPr>
        <w:t xml:space="preserve">Customer research brief</w:t>
      </w:r>
    </w:p>
    <w:p>
      <w:pPr>
        <w:spacing w:after="180"/>
      </w:pPr>
      <w:r>
        <w:rPr>
          <w:rFonts w:ascii="Carlito" w:hAnsi="Carlito" w:eastAsia="Carlito" w:cs="Carlito"/>
          <w:sz w:val="22"/>
        </w:rPr>
        <w:t xml:space="preserve">NORTHWIND / REQUEST PORTAL / SYNTHETIC RESEARCH DATA</w:t>
      </w:r>
    </w:p>
    <w:p>
      <w:pPr>
        <w:spacing w:after="180"/>
      </w:pPr>
      <w:r>
        <w:rPr>
          <w:rFonts w:ascii="Carlito" w:hAnsi="Carlito" w:eastAsia="Carlito" w:cs="Carlito"/>
          <w:sz w:val="22"/>
        </w:rPr>
        <w:t xml:space="preserve">Question: where do people lose confidence after submitting a request?</w:t>
      </w:r>
    </w:p>
    <w:p>
      <w:pPr>
        <w:pStyle w:val="Heading2"/>
        <w:spacing w:after="180"/>
      </w:pPr>
      <w:r>
        <w:rPr>
          <w:rFonts w:ascii="Carlito" w:hAnsi="Carlito" w:eastAsia="Carlito" w:cs="Carlito"/>
          <w:sz w:val="30"/>
        </w:rPr>
        <w:t xml:space="preserve">What we observed</w:t>
      </w:r>
    </w:p>
    <w:p>
      <w:pPr>
        <w:spacing w:after="180"/>
      </w:pPr>
      <w:r>
        <w:rPr>
          <w:rFonts w:ascii="Carlito" w:hAnsi="Carlito" w:eastAsia="Carlito" w:cs="Carlito"/>
          <w:sz w:val="22"/>
        </w:rPr>
        <w:t xml:space="preserve">Seven of ten participants looked for an acknowledgement before leaving the portal.</w:t>
      </w:r>
      <w:r>
        <w:rPr>
          <w:rStyle w:val="FootnoteReference"/>
          <w:rFonts w:ascii="Carlito" w:hAnsi="Carlito" w:eastAsia="Carlito" w:cs="Carlito"/>
          <w:sz w:val="22"/>
        </w:rPr>
        <w:footnoteReference w:id="1"/>
      </w:r>
    </w:p>
    <w:p>
      <w:pPr>
        <w:spacing w:after="180"/>
      </w:pPr>
      <w:r>
        <w:rPr>
          <w:rFonts w:ascii="Carlito" w:hAnsi="Carlito" w:eastAsia="Carlito" w:cs="Carlito"/>
          <w:sz w:val="22"/>
        </w:rPr>
        <w:t xml:space="preserve">Four participants reopened their request because the next step was unclear.</w:t>
      </w:r>
      <w:r>
        <w:rPr>
          <w:rStyle w:val="FootnoteReference"/>
          <w:rFonts w:ascii="Carlito" w:hAnsi="Carlito" w:eastAsia="Carlito" w:cs="Carlito"/>
          <w:sz w:val="22"/>
        </w:rPr>
        <w:footnoteReference w:id="2"/>
      </w:r>
    </w:p>
    <w:p>
      <w:pPr>
        <w:pStyle w:val="Heading2"/>
        <w:spacing w:after="180"/>
      </w:pPr>
      <w:r>
        <w:rPr>
          <w:rFonts w:ascii="Carlito" w:hAnsi="Carlito" w:eastAsia="Carlito" w:cs="Carlito"/>
          <w:sz w:val="30"/>
        </w:rPr>
        <w:t xml:space="preserve">Recommendation</w:t>
      </w:r>
    </w:p>
    <w:p>
      <w:pPr>
        <w:spacing w:after="180"/>
      </w:pPr>
      <w:r>
        <w:rPr>
          <w:rFonts w:ascii="Carlito" w:hAnsi="Carlito" w:eastAsia="Carlito" w:cs="Carlito"/>
          <w:sz w:val="22"/>
        </w:rPr>
        <w:t xml:space="preserve">Show the request identifier, owning team and next expected update immediately after submission.</w:t>
      </w:r>
    </w:p>
    <w:p>
      <w:pPr>
        <w:pStyle w:val="ListParagraph"/>
        <w:numPr>
          <w:ilvl w:val="0"/>
          <w:numId w:val="1"/>
        </w:numPr>
        <w:spacing w:after="180"/>
      </w:pPr>
      <w:r>
        <w:rPr>
          <w:rFonts w:ascii="Carlito" w:hAnsi="Carlito" w:eastAsia="Carlito" w:cs="Carlito"/>
          <w:sz w:val="22"/>
        </w:rPr>
        <w:t xml:space="preserve">Prototype a confirmation panel with a visible request identifier.</w:t>
      </w:r>
    </w:p>
    <w:p>
      <w:pPr>
        <w:pStyle w:val="ListParagraph"/>
        <w:numPr>
          <w:ilvl w:val="0"/>
          <w:numId w:val="1"/>
        </w:numPr>
        <w:spacing w:after="180"/>
      </w:pPr>
      <w:r>
        <w:rPr>
          <w:rFonts w:ascii="Carlito" w:hAnsi="Carlito" w:eastAsia="Carlito" w:cs="Carlito"/>
          <w:sz w:val="22"/>
        </w:rPr>
        <w:t xml:space="preserve">Test whether participants can explain what happens next.</w:t>
      </w:r>
    </w:p>
    <w:p>
      <w:pPr>
        <w:pStyle w:val="ListParagraph"/>
        <w:numPr>
          <w:ilvl w:val="0"/>
          <w:numId w:val="1"/>
        </w:numPr>
        <w:spacing w:after="180"/>
      </w:pPr>
      <w:r>
        <w:rPr>
          <w:rFonts w:ascii="Carlito" w:hAnsi="Carlito" w:eastAsia="Carlito" w:cs="Carlito"/>
          <w:sz w:val="22"/>
        </w:rPr>
        <w:t xml:space="preserve">Measure repeat contact separately from page revisits.</w:t>
      </w:r>
    </w:p>
    <w:p>
      <w:pPr>
        <w:pStyle w:val="Heading2"/>
        <w:spacing w:after="180"/>
      </w:pPr>
      <w:r>
        <w:rPr>
          <w:rFonts w:ascii="Carlito" w:hAnsi="Carlito" w:eastAsia="Carlito" w:cs="Carlito"/>
          <w:sz w:val="30"/>
        </w:rPr>
        <w:t xml:space="preserve">Limits and next study</w:t>
      </w:r>
    </w:p>
    <w:p>
      <w:pPr>
        <w:spacing w:after="180"/>
      </w:pPr>
      <w:r>
        <w:rPr>
          <w:rFonts w:ascii="Carlito" w:hAnsi="Carlito" w:eastAsia="Carlito" w:cs="Carlito"/>
          <w:sz w:val="22"/>
        </w:rPr>
        <w:t xml:space="preserve">These are invented observations for the example. A small moderated sample can reveal usability problems; it does not establish population-wide rates.</w:t>
      </w:r>
    </w:p>
    <w:sectPr w:rsidR="D9A088B1"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Illustrative moderated study, ten participants, task 2. Counts describe this sample only.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Illustrative observation log: sessions 02, 04, 07 and 09. Reopening is not a measure of task failure.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D9038B"/>
    <w:multiLevelType w:val="hybridMultilevel"/>
    <w:tmpl w:val="934E79A6"/>
    <w:lvl w:ilvl="0" w:tplc="04090001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tru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true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/>
      </w:rPr>
    </w:lvl>
    <w:lvl w:ilvl="4" w:tplc="0409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tru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tru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/>
      </w:rPr>
    </w:lvl>
    <w:lvl w:ilvl="7" w:tplc="0409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tru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hAnsi="Carlito" w:eastAsia="Carlito" w:cs="Carlito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  <Relationship Type="http://schemas.openxmlformats.org/officeDocument/2006/relationships/numbering" Target="numbering.xml" Id="Rd7ab997189604df1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